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42DC2" w14:textId="2C42452D" w:rsidR="000B35BC" w:rsidRDefault="000B35BC">
      <w:pPr>
        <w:rPr>
          <w:b/>
          <w:noProof/>
          <w:color w:val="207ABB"/>
          <w:sz w:val="28"/>
          <w:szCs w:val="28"/>
        </w:rPr>
      </w:pPr>
      <w:r>
        <w:rPr>
          <w:b/>
          <w:noProof/>
          <w:color w:val="207ABB"/>
          <w:sz w:val="28"/>
          <w:szCs w:val="28"/>
        </w:rPr>
        <w:drawing>
          <wp:anchor distT="0" distB="0" distL="114300" distR="114300" simplePos="0" relativeHeight="251660288" behindDoc="0" locked="0" layoutInCell="1" allowOverlap="1" wp14:anchorId="20DD0B7A" wp14:editId="0A3564EE">
            <wp:simplePos x="0" y="0"/>
            <wp:positionH relativeFrom="page">
              <wp:posOffset>-142875</wp:posOffset>
            </wp:positionH>
            <wp:positionV relativeFrom="paragraph">
              <wp:posOffset>-914400</wp:posOffset>
            </wp:positionV>
            <wp:extent cx="7762875" cy="1476375"/>
            <wp:effectExtent l="0" t="0" r="9525" b="9525"/>
            <wp:wrapNone/>
            <wp:docPr id="20392502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10501" b="11994"/>
                    <a:stretch/>
                  </pic:blipFill>
                  <pic:spPr bwMode="auto">
                    <a:xfrm>
                      <a:off x="0" y="0"/>
                      <a:ext cx="7762875" cy="14763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7927236" w14:textId="7CBE514F" w:rsidR="00A40821" w:rsidRDefault="00A40821">
      <w:pPr>
        <w:rPr>
          <w:b/>
          <w:noProof/>
          <w:color w:val="207ABB"/>
          <w:sz w:val="28"/>
          <w:szCs w:val="28"/>
        </w:rPr>
      </w:pPr>
    </w:p>
    <w:p w14:paraId="74F1B05E" w14:textId="3258BBBD" w:rsidR="00A40821" w:rsidRDefault="00A40821">
      <w:pPr>
        <w:rPr>
          <w:b/>
          <w:noProof/>
          <w:color w:val="207ABB"/>
          <w:sz w:val="28"/>
          <w:szCs w:val="28"/>
        </w:rPr>
      </w:pPr>
    </w:p>
    <w:p w14:paraId="29A3E848" w14:textId="45B80DB4" w:rsidR="0064530B" w:rsidRDefault="0064530B">
      <w:pPr>
        <w:rPr>
          <w:b/>
          <w:sz w:val="24"/>
          <w:szCs w:val="24"/>
        </w:rPr>
      </w:pPr>
    </w:p>
    <w:p w14:paraId="09A82A6C" w14:textId="075CA73F" w:rsidR="00F40F55" w:rsidRDefault="00F830CF">
      <w:pPr>
        <w:rPr>
          <w:b/>
          <w:sz w:val="24"/>
          <w:szCs w:val="24"/>
        </w:rPr>
      </w:pPr>
      <w:r>
        <w:rPr>
          <w:b/>
          <w:sz w:val="24"/>
          <w:szCs w:val="24"/>
        </w:rPr>
        <w:t xml:space="preserve">FOR </w:t>
      </w:r>
      <w:r w:rsidR="00F40F55">
        <w:rPr>
          <w:b/>
          <w:sz w:val="24"/>
          <w:szCs w:val="24"/>
        </w:rPr>
        <w:t>SECONDARY SCHOOL PUPILS</w:t>
      </w:r>
    </w:p>
    <w:p w14:paraId="5048AB45" w14:textId="77777777" w:rsidR="00F40F55" w:rsidRDefault="00F40F55">
      <w:pPr>
        <w:rPr>
          <w:b/>
          <w:sz w:val="24"/>
          <w:szCs w:val="24"/>
        </w:rPr>
      </w:pPr>
    </w:p>
    <w:p w14:paraId="3FCACB98" w14:textId="13702503" w:rsidR="00376825" w:rsidRDefault="00935BE5">
      <w:pPr>
        <w:rPr>
          <w:b/>
          <w:sz w:val="24"/>
          <w:szCs w:val="24"/>
        </w:rPr>
      </w:pPr>
      <w:r>
        <w:rPr>
          <w:b/>
          <w:sz w:val="24"/>
          <w:szCs w:val="24"/>
        </w:rPr>
        <w:t>Introduce the concept of active listening</w:t>
      </w:r>
    </w:p>
    <w:p w14:paraId="61F1672D" w14:textId="1FE7630E" w:rsidR="00376825" w:rsidRDefault="00376825"/>
    <w:p w14:paraId="051004D7" w14:textId="2AAC68A5" w:rsidR="00376825" w:rsidRDefault="00935BE5">
      <w:r>
        <w:t xml:space="preserve">Show the class the following clip from </w:t>
      </w:r>
      <w:r w:rsidRPr="00031115">
        <w:rPr>
          <w:iCs/>
        </w:rPr>
        <w:t>Disney’s</w:t>
      </w:r>
      <w:r>
        <w:rPr>
          <w:i/>
        </w:rPr>
        <w:t xml:space="preserve"> Inside Out</w:t>
      </w:r>
      <w:r>
        <w:t xml:space="preserve">: </w:t>
      </w:r>
      <w:hyperlink r:id="rId8">
        <w:r w:rsidR="00376825">
          <w:rPr>
            <w:color w:val="1155CC"/>
            <w:u w:val="single"/>
          </w:rPr>
          <w:t>https://www.youtube.com/watch?v=t685WM5R6aM</w:t>
        </w:r>
      </w:hyperlink>
    </w:p>
    <w:p w14:paraId="52965743" w14:textId="77777777" w:rsidR="00376825" w:rsidRDefault="00376825"/>
    <w:p w14:paraId="6C9E9727" w14:textId="5103E236" w:rsidR="00376825" w:rsidRDefault="00935BE5">
      <w:r>
        <w:t>Ask them why they think Sadness is demonstrating a really good way of supporting Bing Bong? What was it that she was doing that meant Bing Bong (the elephant) felt heard</w:t>
      </w:r>
      <w:r w:rsidR="00031115">
        <w:t xml:space="preserve"> -</w:t>
      </w:r>
      <w:r>
        <w:t xml:space="preserve"> in contrast to what Happiness was attempting?</w:t>
      </w:r>
    </w:p>
    <w:p w14:paraId="1B19B000" w14:textId="77777777" w:rsidR="00376825" w:rsidRDefault="00376825"/>
    <w:p w14:paraId="4381BB27" w14:textId="77777777" w:rsidR="00376825" w:rsidRDefault="00935BE5">
      <w:pPr>
        <w:numPr>
          <w:ilvl w:val="0"/>
          <w:numId w:val="1"/>
        </w:numPr>
      </w:pPr>
      <w:r>
        <w:t xml:space="preserve">Refer pupils to the </w:t>
      </w:r>
      <w:r>
        <w:rPr>
          <w:b/>
          <w:i/>
        </w:rPr>
        <w:t>Active Listening Worksheet</w:t>
      </w:r>
      <w:r>
        <w:t xml:space="preserve"> and the definition of active listening. Discuss pages 1 and 2.</w:t>
      </w:r>
    </w:p>
    <w:p w14:paraId="62F5A820" w14:textId="77777777" w:rsidR="00376825" w:rsidRDefault="00376825"/>
    <w:p w14:paraId="053FAF1E" w14:textId="77777777" w:rsidR="00376825" w:rsidRDefault="00376825">
      <w:pPr>
        <w:rPr>
          <w:b/>
        </w:rPr>
      </w:pPr>
    </w:p>
    <w:p w14:paraId="772DBD0E" w14:textId="77777777" w:rsidR="00376825" w:rsidRDefault="00376825">
      <w:pPr>
        <w:rPr>
          <w:b/>
          <w:sz w:val="24"/>
          <w:szCs w:val="24"/>
        </w:rPr>
      </w:pPr>
    </w:p>
    <w:p w14:paraId="30BAB3E7" w14:textId="77777777" w:rsidR="00376825" w:rsidRDefault="00935BE5">
      <w:pPr>
        <w:rPr>
          <w:color w:val="0C0C0C"/>
          <w:sz w:val="28"/>
          <w:szCs w:val="28"/>
          <w:highlight w:val="white"/>
        </w:rPr>
      </w:pPr>
      <w:r>
        <w:rPr>
          <w:b/>
          <w:sz w:val="24"/>
          <w:szCs w:val="24"/>
        </w:rPr>
        <w:t>ACTIVITY 1: What makes a good active listener?</w:t>
      </w:r>
    </w:p>
    <w:p w14:paraId="05947B77" w14:textId="77777777" w:rsidR="00376825" w:rsidRDefault="00376825">
      <w:pPr>
        <w:rPr>
          <w:color w:val="0C0C0C"/>
          <w:highlight w:val="white"/>
        </w:rPr>
      </w:pPr>
    </w:p>
    <w:tbl>
      <w:tblPr>
        <w:tblStyle w:val="a"/>
        <w:tblpPr w:leftFromText="180" w:rightFromText="180" w:topFromText="180" w:bottomFromText="180" w:vertAnchor="text" w:tblpX="-120"/>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15"/>
      </w:tblGrid>
      <w:tr w:rsidR="00376825" w14:paraId="41A51A01" w14:textId="77777777">
        <w:trPr>
          <w:trHeight w:val="1365"/>
        </w:trPr>
        <w:tc>
          <w:tcPr>
            <w:tcW w:w="9015" w:type="dxa"/>
            <w:tcBorders>
              <w:top w:val="single" w:sz="12" w:space="0" w:color="207ABB"/>
              <w:left w:val="single" w:sz="12" w:space="0" w:color="207ABB"/>
              <w:bottom w:val="single" w:sz="12" w:space="0" w:color="207ABB"/>
              <w:right w:val="single" w:sz="12" w:space="0" w:color="207ABB"/>
            </w:tcBorders>
          </w:tcPr>
          <w:p w14:paraId="2C512FD7" w14:textId="77777777" w:rsidR="00376825" w:rsidRDefault="00935BE5">
            <w:pPr>
              <w:rPr>
                <w:color w:val="0C0C0C"/>
                <w:highlight w:val="white"/>
              </w:rPr>
            </w:pPr>
            <w:r>
              <w:rPr>
                <w:b/>
              </w:rPr>
              <w:t>**Guidance to teachers:</w:t>
            </w:r>
            <w:r>
              <w:t xml:space="preserve"> Please note that some of the below YouTube clips reference absent fathers and family break-ups that some young people might find upsetting. You may want to just give prior warning about this or choose not to show them. We’ve added a star against these so you can plan accordingly.</w:t>
            </w:r>
          </w:p>
        </w:tc>
      </w:tr>
    </w:tbl>
    <w:p w14:paraId="332AD4D9" w14:textId="77777777" w:rsidR="00376825" w:rsidRDefault="00935BE5">
      <w:pPr>
        <w:rPr>
          <w:color w:val="0C0C0C"/>
          <w:highlight w:val="white"/>
        </w:rPr>
      </w:pPr>
      <w:r>
        <w:rPr>
          <w:color w:val="0C0C0C"/>
          <w:highlight w:val="white"/>
        </w:rPr>
        <w:t>Play the following YouTube clips for the class.</w:t>
      </w:r>
    </w:p>
    <w:p w14:paraId="0D3446CD" w14:textId="77777777" w:rsidR="00376825" w:rsidRDefault="00376825">
      <w:pPr>
        <w:rPr>
          <w:color w:val="0C0C0C"/>
          <w:highlight w:val="white"/>
        </w:rPr>
      </w:pPr>
    </w:p>
    <w:p w14:paraId="298CE244" w14:textId="77777777" w:rsidR="00376825" w:rsidRDefault="00935BE5">
      <w:pPr>
        <w:rPr>
          <w:color w:val="0C0C0C"/>
          <w:highlight w:val="white"/>
        </w:rPr>
      </w:pPr>
      <w:r>
        <w:rPr>
          <w:color w:val="0C0C0C"/>
          <w:highlight w:val="white"/>
        </w:rPr>
        <w:t>Ask them to write some notes about how the characters respond to the person communicating. They might note down any time they see good non-verbal body language; mirrored body language, reflecting and clarifying, signs of encouragement; pausing; withholding judgement, summarising, or demonstrating empathy.</w:t>
      </w:r>
    </w:p>
    <w:p w14:paraId="1CD12299" w14:textId="77777777" w:rsidR="00376825" w:rsidRDefault="00376825">
      <w:pPr>
        <w:rPr>
          <w:color w:val="0C0C0C"/>
          <w:highlight w:val="white"/>
        </w:rPr>
      </w:pPr>
    </w:p>
    <w:p w14:paraId="1E28FD88" w14:textId="1C6AF195" w:rsidR="00376825" w:rsidRDefault="00935BE5">
      <w:pPr>
        <w:widowControl w:val="0"/>
        <w:spacing w:after="300"/>
        <w:rPr>
          <w:b/>
          <w:color w:val="207ABB"/>
          <w:highlight w:val="white"/>
        </w:rPr>
      </w:pPr>
      <w:r>
        <w:rPr>
          <w:color w:val="0C0C0C"/>
          <w:highlight w:val="white"/>
        </w:rPr>
        <w:t xml:space="preserve">Clip 1: </w:t>
      </w:r>
      <w:hyperlink r:id="rId9">
        <w:r w:rsidR="00376825">
          <w:rPr>
            <w:b/>
            <w:color w:val="207ABB"/>
            <w:u w:val="single"/>
          </w:rPr>
          <w:t>https://www.youtube.com/shorts/2tmnIVVi2d8</w:t>
        </w:r>
      </w:hyperlink>
      <w:r>
        <w:rPr>
          <w:b/>
          <w:color w:val="207ABB"/>
        </w:rPr>
        <w:t xml:space="preserve"> </w:t>
      </w:r>
      <w:r>
        <w:rPr>
          <w:b/>
          <w:sz w:val="28"/>
          <w:szCs w:val="28"/>
        </w:rPr>
        <w:t>**</w:t>
      </w:r>
      <w:r>
        <w:rPr>
          <w:b/>
          <w:color w:val="207ABB"/>
        </w:rPr>
        <w:br/>
      </w:r>
      <w:r>
        <w:t>Clip 2:</w:t>
      </w:r>
      <w:r>
        <w:rPr>
          <w:b/>
          <w:color w:val="207ABB"/>
        </w:rPr>
        <w:t xml:space="preserve"> </w:t>
      </w:r>
      <w:hyperlink r:id="rId10">
        <w:r w:rsidR="00376825">
          <w:rPr>
            <w:b/>
            <w:color w:val="207ABB"/>
            <w:u w:val="single"/>
          </w:rPr>
          <w:t>https://www.youtube.com/watch?v=EZGXCDJATDs</w:t>
        </w:r>
      </w:hyperlink>
      <w:r>
        <w:rPr>
          <w:b/>
          <w:color w:val="207ABB"/>
        </w:rPr>
        <w:t xml:space="preserve"> </w:t>
      </w:r>
      <w:r>
        <w:rPr>
          <w:b/>
          <w:sz w:val="28"/>
          <w:szCs w:val="28"/>
        </w:rPr>
        <w:t>**</w:t>
      </w:r>
      <w:r>
        <w:rPr>
          <w:b/>
          <w:color w:val="207ABB"/>
        </w:rPr>
        <w:br/>
      </w:r>
      <w:r>
        <w:t>Clip 3:</w:t>
      </w:r>
      <w:r>
        <w:rPr>
          <w:b/>
          <w:color w:val="207ABB"/>
        </w:rPr>
        <w:t xml:space="preserve"> </w:t>
      </w:r>
      <w:hyperlink r:id="rId11">
        <w:r w:rsidR="00376825">
          <w:rPr>
            <w:b/>
            <w:color w:val="207ABB"/>
            <w:u w:val="single"/>
          </w:rPr>
          <w:t>https://www.youtube.com/watch?v=3LtO3P7vRtU</w:t>
        </w:r>
      </w:hyperlink>
      <w:r>
        <w:rPr>
          <w:b/>
          <w:color w:val="207ABB"/>
        </w:rPr>
        <w:t xml:space="preserve">  </w:t>
      </w:r>
      <w:r>
        <w:t>from 14.14 - 1</w:t>
      </w:r>
      <w:r w:rsidR="0020162F">
        <w:t>7</w:t>
      </w:r>
      <w:r>
        <w:t>.0</w:t>
      </w:r>
      <w:r w:rsidR="0020162F">
        <w:t>0</w:t>
      </w:r>
      <w:r>
        <w:rPr>
          <w:b/>
          <w:color w:val="207ABB"/>
        </w:rPr>
        <w:br/>
      </w:r>
      <w:r>
        <w:t>Clip 4:</w:t>
      </w:r>
      <w:r>
        <w:rPr>
          <w:b/>
          <w:color w:val="207ABB"/>
        </w:rPr>
        <w:t xml:space="preserve"> </w:t>
      </w:r>
      <w:hyperlink r:id="rId12">
        <w:r w:rsidR="00376825">
          <w:rPr>
            <w:b/>
            <w:color w:val="207ABB"/>
            <w:u w:val="single"/>
          </w:rPr>
          <w:t>https://www.youtube.com/watch?v=fkTucawea-8</w:t>
        </w:r>
      </w:hyperlink>
      <w:r>
        <w:rPr>
          <w:b/>
          <w:color w:val="207ABB"/>
        </w:rPr>
        <w:t xml:space="preserve">  </w:t>
      </w:r>
      <w:r>
        <w:t>from 1.17 onwards</w:t>
      </w:r>
      <w:r>
        <w:rPr>
          <w:b/>
          <w:color w:val="207ABB"/>
        </w:rPr>
        <w:br/>
      </w:r>
      <w:r>
        <w:t>Clip 5</w:t>
      </w:r>
      <w:r>
        <w:rPr>
          <w:b/>
        </w:rPr>
        <w:t>:</w:t>
      </w:r>
      <w:r>
        <w:rPr>
          <w:b/>
          <w:color w:val="207ABB"/>
        </w:rPr>
        <w:t xml:space="preserve"> </w:t>
      </w:r>
      <w:hyperlink r:id="rId13">
        <w:r w:rsidR="00376825">
          <w:rPr>
            <w:b/>
            <w:color w:val="207ABB"/>
            <w:u w:val="single"/>
          </w:rPr>
          <w:t>https://www.youtube.com/watch?v=0IaNR8YGdow&amp;t=4s</w:t>
        </w:r>
      </w:hyperlink>
      <w:r>
        <w:rPr>
          <w:b/>
          <w:color w:val="207ABB"/>
        </w:rPr>
        <w:br/>
      </w:r>
      <w:r>
        <w:t>Clip 6</w:t>
      </w:r>
      <w:r>
        <w:rPr>
          <w:b/>
          <w:color w:val="207ABB"/>
        </w:rPr>
        <w:t xml:space="preserve">: </w:t>
      </w:r>
      <w:hyperlink r:id="rId14">
        <w:r w:rsidR="00376825">
          <w:rPr>
            <w:b/>
            <w:color w:val="207ABB"/>
            <w:u w:val="single"/>
          </w:rPr>
          <w:t>https://www.youtube.com/watch?v=PZ45EyEHIfA</w:t>
        </w:r>
      </w:hyperlink>
      <w:r>
        <w:rPr>
          <w:b/>
          <w:color w:val="207ABB"/>
          <w:highlight w:val="white"/>
        </w:rPr>
        <w:br/>
      </w:r>
      <w:r>
        <w:rPr>
          <w:highlight w:val="white"/>
        </w:rPr>
        <w:t xml:space="preserve">Clip 7: </w:t>
      </w:r>
      <w:hyperlink r:id="rId15">
        <w:r w:rsidR="00376825">
          <w:rPr>
            <w:b/>
            <w:color w:val="207ABB"/>
            <w:highlight w:val="white"/>
            <w:u w:val="single"/>
          </w:rPr>
          <w:t>https://www.youtube.com/watch?v=6sNn7g99JEI</w:t>
        </w:r>
      </w:hyperlink>
      <w:r>
        <w:rPr>
          <w:color w:val="0C0C0C"/>
          <w:highlight w:val="white"/>
        </w:rPr>
        <w:br/>
      </w:r>
    </w:p>
    <w:p w14:paraId="7F513195" w14:textId="77777777" w:rsidR="00376825" w:rsidRDefault="00376825">
      <w:pPr>
        <w:rPr>
          <w:color w:val="0C0C0C"/>
        </w:rPr>
      </w:pPr>
    </w:p>
    <w:p w14:paraId="2B9EA27B" w14:textId="77777777" w:rsidR="006F2437" w:rsidRDefault="006F2437">
      <w:pPr>
        <w:rPr>
          <w:b/>
          <w:sz w:val="24"/>
          <w:szCs w:val="24"/>
        </w:rPr>
      </w:pPr>
    </w:p>
    <w:p w14:paraId="68E8121E" w14:textId="77777777" w:rsidR="00376825" w:rsidRDefault="00935BE5">
      <w:pPr>
        <w:rPr>
          <w:b/>
          <w:sz w:val="24"/>
          <w:szCs w:val="24"/>
        </w:rPr>
      </w:pPr>
      <w:r>
        <w:rPr>
          <w:b/>
          <w:sz w:val="24"/>
          <w:szCs w:val="24"/>
        </w:rPr>
        <w:t>ACTIVITY 2.</w:t>
      </w:r>
      <w:r>
        <w:t xml:space="preserve"> </w:t>
      </w:r>
      <w:r>
        <w:rPr>
          <w:b/>
          <w:sz w:val="24"/>
          <w:szCs w:val="24"/>
        </w:rPr>
        <w:t>Poor listening cards</w:t>
      </w:r>
    </w:p>
    <w:p w14:paraId="2A0C05CE" w14:textId="77777777" w:rsidR="00376825" w:rsidRDefault="00376825"/>
    <w:p w14:paraId="2A4781CF" w14:textId="77777777" w:rsidR="00376825" w:rsidRDefault="00935BE5">
      <w:pPr>
        <w:numPr>
          <w:ilvl w:val="0"/>
          <w:numId w:val="3"/>
        </w:numPr>
      </w:pPr>
      <w:r>
        <w:t xml:space="preserve">Read page 3 of the </w:t>
      </w:r>
      <w:r>
        <w:rPr>
          <w:b/>
          <w:i/>
        </w:rPr>
        <w:t>Active Listening Worksheet</w:t>
      </w:r>
      <w:r>
        <w:t xml:space="preserve"> which explains some of the things not to do!</w:t>
      </w:r>
    </w:p>
    <w:p w14:paraId="144BB11A" w14:textId="77777777" w:rsidR="00376825" w:rsidRDefault="00376825"/>
    <w:p w14:paraId="36D5F030" w14:textId="77777777" w:rsidR="00376825" w:rsidRDefault="00935BE5">
      <w:r>
        <w:t>Ask the students to divide into threes but don’t tell them what the game is about. Person 1 will take a card from the pile (cards are listed on the following page) without showing it to anyone else. Person 2 will then talk for one minute on the following topic:</w:t>
      </w:r>
    </w:p>
    <w:p w14:paraId="486C2EB0" w14:textId="77777777" w:rsidR="00376825" w:rsidRDefault="00376825">
      <w:pPr>
        <w:rPr>
          <w:b/>
        </w:rPr>
      </w:pPr>
    </w:p>
    <w:p w14:paraId="7947FA30" w14:textId="77777777" w:rsidR="00376825" w:rsidRDefault="00935BE5">
      <w:pPr>
        <w:numPr>
          <w:ilvl w:val="0"/>
          <w:numId w:val="2"/>
        </w:numPr>
        <w:rPr>
          <w:b/>
        </w:rPr>
      </w:pPr>
      <w:r>
        <w:rPr>
          <w:b/>
        </w:rPr>
        <w:t>When they received a memorable gift</w:t>
      </w:r>
    </w:p>
    <w:p w14:paraId="595604FD" w14:textId="77777777" w:rsidR="00376825" w:rsidRDefault="00935BE5">
      <w:pPr>
        <w:numPr>
          <w:ilvl w:val="0"/>
          <w:numId w:val="2"/>
        </w:numPr>
        <w:rPr>
          <w:b/>
        </w:rPr>
      </w:pPr>
      <w:r>
        <w:rPr>
          <w:b/>
        </w:rPr>
        <w:t>When a team they supported didn’t end up winning</w:t>
      </w:r>
    </w:p>
    <w:p w14:paraId="540A39FF" w14:textId="77777777" w:rsidR="00376825" w:rsidRDefault="00935BE5">
      <w:pPr>
        <w:numPr>
          <w:ilvl w:val="0"/>
          <w:numId w:val="2"/>
        </w:numPr>
        <w:rPr>
          <w:b/>
        </w:rPr>
      </w:pPr>
      <w:r>
        <w:rPr>
          <w:b/>
        </w:rPr>
        <w:t>What they did on their last holiday</w:t>
      </w:r>
    </w:p>
    <w:p w14:paraId="275FCE8B" w14:textId="77777777" w:rsidR="00376825" w:rsidRDefault="00935BE5">
      <w:pPr>
        <w:numPr>
          <w:ilvl w:val="0"/>
          <w:numId w:val="2"/>
        </w:numPr>
        <w:rPr>
          <w:b/>
        </w:rPr>
      </w:pPr>
      <w:r>
        <w:rPr>
          <w:b/>
        </w:rPr>
        <w:t>Their first day of secondary school (or primary school)</w:t>
      </w:r>
    </w:p>
    <w:p w14:paraId="21837B59" w14:textId="77777777" w:rsidR="00376825" w:rsidRDefault="00376825"/>
    <w:p w14:paraId="4C1FB86F" w14:textId="77777777" w:rsidR="00376825" w:rsidRDefault="00935BE5">
      <w:r>
        <w:t xml:space="preserve">Person 1 then has to carry out the action written down on the card. Explain to Person 3 that the listener has a task to perform on the card - can they work out what it is? </w:t>
      </w:r>
    </w:p>
    <w:p w14:paraId="77F34F84" w14:textId="77777777" w:rsidR="00376825" w:rsidRDefault="00376825">
      <w:pPr>
        <w:spacing w:line="240" w:lineRule="auto"/>
        <w:rPr>
          <w:b/>
          <w:sz w:val="28"/>
          <w:szCs w:val="28"/>
        </w:rPr>
      </w:pPr>
    </w:p>
    <w:p w14:paraId="4C3E68F3" w14:textId="77777777" w:rsidR="00376825" w:rsidRDefault="00376825">
      <w:pPr>
        <w:spacing w:line="240" w:lineRule="auto"/>
        <w:rPr>
          <w:b/>
          <w:sz w:val="28"/>
          <w:szCs w:val="28"/>
        </w:rPr>
      </w:pPr>
    </w:p>
    <w:p w14:paraId="114CFEA2" w14:textId="77777777" w:rsidR="00376825" w:rsidRDefault="00376825">
      <w:pPr>
        <w:spacing w:line="240" w:lineRule="auto"/>
        <w:rPr>
          <w:b/>
          <w:sz w:val="28"/>
          <w:szCs w:val="28"/>
        </w:rPr>
      </w:pPr>
    </w:p>
    <w:p w14:paraId="51D143D9" w14:textId="77777777" w:rsidR="00376825" w:rsidRDefault="00376825">
      <w:pPr>
        <w:spacing w:line="240" w:lineRule="auto"/>
        <w:rPr>
          <w:b/>
          <w:sz w:val="28"/>
          <w:szCs w:val="28"/>
        </w:rPr>
      </w:pPr>
    </w:p>
    <w:p w14:paraId="6424C21B" w14:textId="77777777" w:rsidR="00376825" w:rsidRDefault="00935BE5">
      <w:pPr>
        <w:spacing w:line="240" w:lineRule="auto"/>
        <w:jc w:val="center"/>
        <w:rPr>
          <w:b/>
          <w:sz w:val="28"/>
          <w:szCs w:val="28"/>
        </w:rPr>
      </w:pPr>
      <w:r>
        <w:rPr>
          <w:b/>
          <w:sz w:val="28"/>
          <w:szCs w:val="28"/>
        </w:rPr>
        <w:t>Poor listening cards:</w:t>
      </w:r>
    </w:p>
    <w:p w14:paraId="713783AF" w14:textId="77777777" w:rsidR="00376825" w:rsidRDefault="00376825">
      <w:pPr>
        <w:spacing w:line="240" w:lineRule="auto"/>
        <w:rPr>
          <w:b/>
          <w:sz w:val="28"/>
          <w:szCs w:val="28"/>
        </w:rPr>
      </w:pPr>
    </w:p>
    <w:tbl>
      <w:tblPr>
        <w:tblStyle w:val="a0"/>
        <w:tblW w:w="10800" w:type="dxa"/>
        <w:tblInd w:w="-8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85"/>
        <w:gridCol w:w="5415"/>
      </w:tblGrid>
      <w:tr w:rsidR="00376825" w14:paraId="1F335B52" w14:textId="77777777">
        <w:trPr>
          <w:trHeight w:val="2875"/>
        </w:trPr>
        <w:tc>
          <w:tcPr>
            <w:tcW w:w="5385" w:type="dxa"/>
            <w:shd w:val="clear" w:color="auto" w:fill="auto"/>
            <w:tcMar>
              <w:top w:w="100" w:type="dxa"/>
              <w:left w:w="100" w:type="dxa"/>
              <w:bottom w:w="100" w:type="dxa"/>
              <w:right w:w="100" w:type="dxa"/>
            </w:tcMar>
            <w:vAlign w:val="center"/>
          </w:tcPr>
          <w:p w14:paraId="79C3D6C5" w14:textId="77777777" w:rsidR="00376825" w:rsidRDefault="00935BE5">
            <w:pPr>
              <w:spacing w:line="240" w:lineRule="auto"/>
              <w:jc w:val="center"/>
              <w:rPr>
                <w:b/>
                <w:sz w:val="26"/>
                <w:szCs w:val="26"/>
              </w:rPr>
            </w:pPr>
            <w:r>
              <w:rPr>
                <w:b/>
                <w:sz w:val="34"/>
                <w:szCs w:val="34"/>
              </w:rPr>
              <w:t xml:space="preserve">Start lots of sentences </w:t>
            </w:r>
            <w:r>
              <w:rPr>
                <w:b/>
                <w:sz w:val="34"/>
                <w:szCs w:val="34"/>
              </w:rPr>
              <w:br/>
              <w:t xml:space="preserve">with </w:t>
            </w:r>
            <w:r>
              <w:rPr>
                <w:b/>
                <w:color w:val="FF0000"/>
                <w:sz w:val="34"/>
                <w:szCs w:val="34"/>
              </w:rPr>
              <w:t>“at least….”</w:t>
            </w:r>
            <w:r>
              <w:rPr>
                <w:b/>
                <w:color w:val="FF0000"/>
                <w:sz w:val="20"/>
                <w:szCs w:val="20"/>
              </w:rPr>
              <w:br/>
            </w:r>
            <w:r>
              <w:rPr>
                <w:b/>
                <w:color w:val="FF0000"/>
                <w:sz w:val="20"/>
                <w:szCs w:val="20"/>
              </w:rPr>
              <w:br/>
            </w:r>
            <w:r>
              <w:t>e.g. “</w:t>
            </w:r>
            <w:r>
              <w:rPr>
                <w:i/>
              </w:rPr>
              <w:t xml:space="preserve">At least you’ve made progress on your work - I don’t even know where to start!” </w:t>
            </w:r>
            <w:r>
              <w:rPr>
                <w:i/>
              </w:rPr>
              <w:br/>
              <w:t xml:space="preserve">Or “At least you are still an A-grade student” </w:t>
            </w:r>
            <w:r>
              <w:rPr>
                <w:i/>
              </w:rPr>
              <w:br/>
              <w:t>“At least you got to go away somewhere hot!”</w:t>
            </w:r>
          </w:p>
        </w:tc>
        <w:tc>
          <w:tcPr>
            <w:tcW w:w="5415" w:type="dxa"/>
            <w:shd w:val="clear" w:color="auto" w:fill="auto"/>
            <w:tcMar>
              <w:top w:w="100" w:type="dxa"/>
              <w:left w:w="100" w:type="dxa"/>
              <w:bottom w:w="100" w:type="dxa"/>
              <w:right w:w="100" w:type="dxa"/>
            </w:tcMar>
            <w:vAlign w:val="center"/>
          </w:tcPr>
          <w:p w14:paraId="691329B1" w14:textId="77777777" w:rsidR="00376825" w:rsidRDefault="00935BE5">
            <w:pPr>
              <w:jc w:val="center"/>
              <w:rPr>
                <w:b/>
                <w:sz w:val="28"/>
                <w:szCs w:val="28"/>
              </w:rPr>
            </w:pPr>
            <w:r>
              <w:rPr>
                <w:b/>
                <w:sz w:val="34"/>
                <w:szCs w:val="34"/>
              </w:rPr>
              <w:t>Interrupt the speaker</w:t>
            </w:r>
          </w:p>
        </w:tc>
      </w:tr>
      <w:tr w:rsidR="00376825" w14:paraId="7A7A424F" w14:textId="77777777">
        <w:trPr>
          <w:trHeight w:val="2875"/>
        </w:trPr>
        <w:tc>
          <w:tcPr>
            <w:tcW w:w="5385" w:type="dxa"/>
            <w:tcMar>
              <w:top w:w="100" w:type="dxa"/>
              <w:left w:w="100" w:type="dxa"/>
              <w:bottom w:w="100" w:type="dxa"/>
              <w:right w:w="100" w:type="dxa"/>
            </w:tcMar>
            <w:vAlign w:val="center"/>
          </w:tcPr>
          <w:p w14:paraId="10432179" w14:textId="77777777" w:rsidR="00376825" w:rsidRDefault="00935BE5">
            <w:pPr>
              <w:widowControl w:val="0"/>
              <w:spacing w:line="240" w:lineRule="auto"/>
              <w:jc w:val="center"/>
              <w:rPr>
                <w:b/>
                <w:sz w:val="34"/>
                <w:szCs w:val="34"/>
              </w:rPr>
            </w:pPr>
            <w:r>
              <w:rPr>
                <w:b/>
                <w:sz w:val="34"/>
                <w:szCs w:val="34"/>
              </w:rPr>
              <w:br/>
              <w:t xml:space="preserve">You think they are taking too long to get to the point. </w:t>
            </w:r>
            <w:r>
              <w:rPr>
                <w:b/>
                <w:sz w:val="34"/>
                <w:szCs w:val="34"/>
              </w:rPr>
              <w:br/>
            </w:r>
            <w:r>
              <w:rPr>
                <w:b/>
                <w:sz w:val="34"/>
                <w:szCs w:val="34"/>
              </w:rPr>
              <w:br/>
            </w:r>
            <w:r w:rsidRPr="00935BE5">
              <w:rPr>
                <w:b/>
                <w:sz w:val="28"/>
                <w:szCs w:val="28"/>
              </w:rPr>
              <w:t xml:space="preserve">Sigh and make other gestures to express this and hurry </w:t>
            </w:r>
            <w:r w:rsidRPr="00935BE5">
              <w:rPr>
                <w:b/>
                <w:sz w:val="28"/>
                <w:szCs w:val="28"/>
              </w:rPr>
              <w:br/>
              <w:t>them along!</w:t>
            </w:r>
          </w:p>
          <w:p w14:paraId="7A67D9C6" w14:textId="77777777" w:rsidR="00376825" w:rsidRDefault="00376825">
            <w:pPr>
              <w:rPr>
                <w:b/>
                <w:sz w:val="34"/>
                <w:szCs w:val="34"/>
              </w:rPr>
            </w:pPr>
          </w:p>
        </w:tc>
        <w:tc>
          <w:tcPr>
            <w:tcW w:w="5415" w:type="dxa"/>
            <w:shd w:val="clear" w:color="auto" w:fill="auto"/>
            <w:tcMar>
              <w:top w:w="100" w:type="dxa"/>
              <w:left w:w="100" w:type="dxa"/>
              <w:bottom w:w="100" w:type="dxa"/>
              <w:right w:w="100" w:type="dxa"/>
            </w:tcMar>
            <w:vAlign w:val="center"/>
          </w:tcPr>
          <w:p w14:paraId="12E1D2E5" w14:textId="77777777" w:rsidR="00376825" w:rsidRDefault="00935BE5">
            <w:pPr>
              <w:jc w:val="center"/>
              <w:rPr>
                <w:b/>
                <w:sz w:val="34"/>
                <w:szCs w:val="34"/>
              </w:rPr>
            </w:pPr>
            <w:r>
              <w:rPr>
                <w:b/>
                <w:sz w:val="34"/>
                <w:szCs w:val="34"/>
              </w:rPr>
              <w:t xml:space="preserve">Keep looking out of </w:t>
            </w:r>
            <w:r>
              <w:rPr>
                <w:b/>
                <w:sz w:val="34"/>
                <w:szCs w:val="34"/>
              </w:rPr>
              <w:br/>
              <w:t>the window</w:t>
            </w:r>
          </w:p>
          <w:p w14:paraId="7D1A7152" w14:textId="5E9F0B3A" w:rsidR="00935BE5" w:rsidRPr="00935BE5" w:rsidRDefault="00935BE5">
            <w:pPr>
              <w:jc w:val="center"/>
              <w:rPr>
                <w:b/>
                <w:sz w:val="28"/>
                <w:szCs w:val="28"/>
              </w:rPr>
            </w:pPr>
            <w:r w:rsidRPr="00935BE5">
              <w:rPr>
                <w:b/>
                <w:sz w:val="28"/>
                <w:szCs w:val="28"/>
              </w:rPr>
              <w:t>(</w:t>
            </w:r>
            <w:r w:rsidR="00F17D37">
              <w:rPr>
                <w:b/>
                <w:sz w:val="28"/>
                <w:szCs w:val="28"/>
              </w:rPr>
              <w:t>o</w:t>
            </w:r>
            <w:r w:rsidRPr="00935BE5">
              <w:rPr>
                <w:b/>
                <w:sz w:val="28"/>
                <w:szCs w:val="28"/>
              </w:rPr>
              <w:t xml:space="preserve">r turning to look at </w:t>
            </w:r>
            <w:r>
              <w:rPr>
                <w:b/>
                <w:sz w:val="28"/>
                <w:szCs w:val="28"/>
              </w:rPr>
              <w:br/>
            </w:r>
            <w:r w:rsidRPr="00935BE5">
              <w:rPr>
                <w:b/>
                <w:sz w:val="28"/>
                <w:szCs w:val="28"/>
              </w:rPr>
              <w:t>something on the floor)</w:t>
            </w:r>
          </w:p>
        </w:tc>
      </w:tr>
      <w:tr w:rsidR="00376825" w14:paraId="2A664687" w14:textId="77777777">
        <w:trPr>
          <w:trHeight w:val="2875"/>
        </w:trPr>
        <w:tc>
          <w:tcPr>
            <w:tcW w:w="5385" w:type="dxa"/>
            <w:shd w:val="clear" w:color="auto" w:fill="auto"/>
            <w:tcMar>
              <w:top w:w="100" w:type="dxa"/>
              <w:left w:w="100" w:type="dxa"/>
              <w:bottom w:w="100" w:type="dxa"/>
              <w:right w:w="100" w:type="dxa"/>
            </w:tcMar>
            <w:vAlign w:val="center"/>
          </w:tcPr>
          <w:p w14:paraId="3F4EC3B7" w14:textId="77777777" w:rsidR="00376825" w:rsidRDefault="00935BE5">
            <w:pPr>
              <w:widowControl w:val="0"/>
              <w:spacing w:line="240" w:lineRule="auto"/>
              <w:jc w:val="center"/>
              <w:rPr>
                <w:b/>
                <w:sz w:val="28"/>
                <w:szCs w:val="28"/>
              </w:rPr>
            </w:pPr>
            <w:r>
              <w:rPr>
                <w:b/>
                <w:sz w:val="34"/>
                <w:szCs w:val="34"/>
              </w:rPr>
              <w:lastRenderedPageBreak/>
              <w:t>Keep checking your phone,</w:t>
            </w:r>
            <w:r>
              <w:rPr>
                <w:b/>
                <w:sz w:val="34"/>
                <w:szCs w:val="34"/>
              </w:rPr>
              <w:br/>
              <w:t>watch or clock</w:t>
            </w:r>
          </w:p>
        </w:tc>
        <w:tc>
          <w:tcPr>
            <w:tcW w:w="5415" w:type="dxa"/>
            <w:shd w:val="clear" w:color="auto" w:fill="auto"/>
            <w:tcMar>
              <w:top w:w="100" w:type="dxa"/>
              <w:left w:w="100" w:type="dxa"/>
              <w:bottom w:w="100" w:type="dxa"/>
              <w:right w:w="100" w:type="dxa"/>
            </w:tcMar>
            <w:vAlign w:val="center"/>
          </w:tcPr>
          <w:p w14:paraId="4BB7166D" w14:textId="77777777" w:rsidR="00376825" w:rsidRDefault="00376825">
            <w:pPr>
              <w:jc w:val="center"/>
              <w:rPr>
                <w:b/>
                <w:sz w:val="34"/>
                <w:szCs w:val="34"/>
              </w:rPr>
            </w:pPr>
          </w:p>
          <w:p w14:paraId="49E4305C" w14:textId="77777777" w:rsidR="00376825" w:rsidRDefault="00376825">
            <w:pPr>
              <w:jc w:val="center"/>
              <w:rPr>
                <w:b/>
                <w:sz w:val="34"/>
                <w:szCs w:val="34"/>
              </w:rPr>
            </w:pPr>
          </w:p>
          <w:p w14:paraId="52200E51" w14:textId="77777777" w:rsidR="00376825" w:rsidRDefault="00935BE5">
            <w:pPr>
              <w:jc w:val="center"/>
              <w:rPr>
                <w:b/>
                <w:sz w:val="34"/>
                <w:szCs w:val="34"/>
              </w:rPr>
            </w:pPr>
            <w:r>
              <w:rPr>
                <w:b/>
                <w:sz w:val="34"/>
                <w:szCs w:val="34"/>
              </w:rPr>
              <w:t>Start every sentence with “I” or find another way to make everything about you</w:t>
            </w:r>
          </w:p>
          <w:p w14:paraId="32D20B8C" w14:textId="77777777" w:rsidR="00376825" w:rsidRDefault="00376825">
            <w:pPr>
              <w:rPr>
                <w:b/>
                <w:sz w:val="34"/>
                <w:szCs w:val="34"/>
              </w:rPr>
            </w:pPr>
          </w:p>
          <w:p w14:paraId="3F11D6B2" w14:textId="77777777" w:rsidR="00376825" w:rsidRDefault="00376825">
            <w:pPr>
              <w:rPr>
                <w:b/>
                <w:sz w:val="34"/>
                <w:szCs w:val="34"/>
              </w:rPr>
            </w:pPr>
          </w:p>
        </w:tc>
      </w:tr>
      <w:tr w:rsidR="00376825" w14:paraId="2BCF2B0E" w14:textId="77777777">
        <w:trPr>
          <w:trHeight w:val="2875"/>
        </w:trPr>
        <w:tc>
          <w:tcPr>
            <w:tcW w:w="5385" w:type="dxa"/>
            <w:shd w:val="clear" w:color="auto" w:fill="auto"/>
            <w:tcMar>
              <w:top w:w="100" w:type="dxa"/>
              <w:left w:w="100" w:type="dxa"/>
              <w:bottom w:w="100" w:type="dxa"/>
              <w:right w:w="100" w:type="dxa"/>
            </w:tcMar>
            <w:vAlign w:val="center"/>
          </w:tcPr>
          <w:p w14:paraId="30AC770B" w14:textId="77777777" w:rsidR="00376825" w:rsidRDefault="00935BE5">
            <w:pPr>
              <w:jc w:val="center"/>
              <w:rPr>
                <w:b/>
                <w:sz w:val="34"/>
                <w:szCs w:val="34"/>
              </w:rPr>
            </w:pPr>
            <w:r>
              <w:rPr>
                <w:b/>
                <w:sz w:val="34"/>
                <w:szCs w:val="34"/>
              </w:rPr>
              <w:br/>
            </w:r>
            <w:r>
              <w:rPr>
                <w:b/>
                <w:sz w:val="34"/>
                <w:szCs w:val="34"/>
              </w:rPr>
              <w:br/>
              <w:t xml:space="preserve">Start giving advice as </w:t>
            </w:r>
            <w:r>
              <w:rPr>
                <w:b/>
                <w:sz w:val="34"/>
                <w:szCs w:val="34"/>
              </w:rPr>
              <w:br/>
              <w:t>soon as possible</w:t>
            </w:r>
          </w:p>
          <w:p w14:paraId="635FBE34" w14:textId="77777777" w:rsidR="00376825" w:rsidRDefault="00376825">
            <w:pPr>
              <w:jc w:val="center"/>
              <w:rPr>
                <w:b/>
                <w:sz w:val="34"/>
                <w:szCs w:val="34"/>
              </w:rPr>
            </w:pPr>
          </w:p>
          <w:p w14:paraId="6B10CF98" w14:textId="77777777" w:rsidR="00376825" w:rsidRDefault="00376825">
            <w:pPr>
              <w:jc w:val="center"/>
              <w:rPr>
                <w:b/>
                <w:sz w:val="34"/>
                <w:szCs w:val="34"/>
              </w:rPr>
            </w:pPr>
          </w:p>
        </w:tc>
        <w:tc>
          <w:tcPr>
            <w:tcW w:w="5415" w:type="dxa"/>
            <w:shd w:val="clear" w:color="auto" w:fill="auto"/>
            <w:tcMar>
              <w:top w:w="100" w:type="dxa"/>
              <w:left w:w="100" w:type="dxa"/>
              <w:bottom w:w="100" w:type="dxa"/>
              <w:right w:w="100" w:type="dxa"/>
            </w:tcMar>
            <w:vAlign w:val="center"/>
          </w:tcPr>
          <w:p w14:paraId="7EF8D9F9" w14:textId="77777777" w:rsidR="00376825" w:rsidRDefault="00935BE5">
            <w:pPr>
              <w:jc w:val="center"/>
              <w:rPr>
                <w:b/>
                <w:sz w:val="34"/>
                <w:szCs w:val="34"/>
              </w:rPr>
            </w:pPr>
            <w:r>
              <w:rPr>
                <w:b/>
                <w:sz w:val="34"/>
                <w:szCs w:val="34"/>
              </w:rPr>
              <w:br/>
              <w:t>Keep making a mistake when you paraphrase or summarise what the speaker has said</w:t>
            </w:r>
            <w:r>
              <w:rPr>
                <w:b/>
                <w:sz w:val="34"/>
                <w:szCs w:val="34"/>
              </w:rPr>
              <w:br/>
            </w:r>
          </w:p>
        </w:tc>
      </w:tr>
      <w:tr w:rsidR="00376825" w14:paraId="58ACF864" w14:textId="77777777">
        <w:trPr>
          <w:trHeight w:val="2875"/>
        </w:trPr>
        <w:tc>
          <w:tcPr>
            <w:tcW w:w="5385" w:type="dxa"/>
            <w:shd w:val="clear" w:color="auto" w:fill="auto"/>
            <w:tcMar>
              <w:top w:w="100" w:type="dxa"/>
              <w:left w:w="100" w:type="dxa"/>
              <w:bottom w:w="100" w:type="dxa"/>
              <w:right w:w="100" w:type="dxa"/>
            </w:tcMar>
            <w:vAlign w:val="center"/>
          </w:tcPr>
          <w:p w14:paraId="45B38CD4" w14:textId="77777777" w:rsidR="00376825" w:rsidRDefault="00935BE5">
            <w:pPr>
              <w:jc w:val="center"/>
              <w:rPr>
                <w:b/>
                <w:sz w:val="34"/>
                <w:szCs w:val="34"/>
              </w:rPr>
            </w:pPr>
            <w:r>
              <w:rPr>
                <w:b/>
                <w:sz w:val="34"/>
                <w:szCs w:val="34"/>
                <w:u w:val="single"/>
              </w:rPr>
              <w:t>All you do</w:t>
            </w:r>
            <w:r>
              <w:rPr>
                <w:b/>
                <w:sz w:val="34"/>
                <w:szCs w:val="34"/>
              </w:rPr>
              <w:t xml:space="preserve"> is repeat words </w:t>
            </w:r>
            <w:r>
              <w:rPr>
                <w:b/>
                <w:sz w:val="34"/>
                <w:szCs w:val="34"/>
              </w:rPr>
              <w:br/>
              <w:t>that they say</w:t>
            </w:r>
            <w:r>
              <w:br/>
            </w:r>
            <w:r>
              <w:br/>
              <w:t>E.g. Person 1: “</w:t>
            </w:r>
            <w:r>
              <w:rPr>
                <w:i/>
              </w:rPr>
              <w:t>Last Tuesday I tried</w:t>
            </w:r>
            <w:r>
              <w:rPr>
                <w:i/>
              </w:rPr>
              <w:br/>
              <w:t xml:space="preserve">BMX for the first time - I was nervous </w:t>
            </w:r>
            <w:r>
              <w:rPr>
                <w:i/>
              </w:rPr>
              <w:br/>
              <w:t>but it turned out to be such a thrill!”</w:t>
            </w:r>
            <w:r>
              <w:rPr>
                <w:i/>
              </w:rPr>
              <w:br/>
              <w:t>Person 2: “So you found it thrilling?”</w:t>
            </w:r>
          </w:p>
        </w:tc>
        <w:tc>
          <w:tcPr>
            <w:tcW w:w="5415" w:type="dxa"/>
            <w:shd w:val="clear" w:color="auto" w:fill="auto"/>
            <w:tcMar>
              <w:top w:w="100" w:type="dxa"/>
              <w:left w:w="100" w:type="dxa"/>
              <w:bottom w:w="100" w:type="dxa"/>
              <w:right w:w="100" w:type="dxa"/>
            </w:tcMar>
            <w:vAlign w:val="center"/>
          </w:tcPr>
          <w:p w14:paraId="142E8B91" w14:textId="77777777" w:rsidR="00376825" w:rsidRDefault="00935BE5">
            <w:pPr>
              <w:jc w:val="center"/>
              <w:rPr>
                <w:b/>
                <w:sz w:val="28"/>
                <w:szCs w:val="28"/>
              </w:rPr>
            </w:pPr>
            <w:r>
              <w:rPr>
                <w:b/>
                <w:sz w:val="34"/>
                <w:szCs w:val="34"/>
              </w:rPr>
              <w:t>Check your nails often</w:t>
            </w:r>
          </w:p>
        </w:tc>
      </w:tr>
      <w:tr w:rsidR="00376825" w14:paraId="64B053DA" w14:textId="77777777">
        <w:trPr>
          <w:trHeight w:val="2875"/>
        </w:trPr>
        <w:tc>
          <w:tcPr>
            <w:tcW w:w="5385" w:type="dxa"/>
            <w:shd w:val="clear" w:color="auto" w:fill="auto"/>
            <w:tcMar>
              <w:top w:w="100" w:type="dxa"/>
              <w:left w:w="100" w:type="dxa"/>
              <w:bottom w:w="100" w:type="dxa"/>
              <w:right w:w="100" w:type="dxa"/>
            </w:tcMar>
            <w:vAlign w:val="center"/>
          </w:tcPr>
          <w:p w14:paraId="7EC1EF70" w14:textId="77777777" w:rsidR="00376825" w:rsidRDefault="00935BE5">
            <w:pPr>
              <w:jc w:val="center"/>
              <w:rPr>
                <w:b/>
                <w:sz w:val="34"/>
                <w:szCs w:val="34"/>
              </w:rPr>
            </w:pPr>
            <w:r>
              <w:rPr>
                <w:b/>
                <w:sz w:val="34"/>
                <w:szCs w:val="34"/>
              </w:rPr>
              <w:t>Try to distract them from their feelings - you’re terrified of talking about feelings!</w:t>
            </w:r>
          </w:p>
        </w:tc>
        <w:tc>
          <w:tcPr>
            <w:tcW w:w="5415" w:type="dxa"/>
            <w:shd w:val="clear" w:color="auto" w:fill="auto"/>
            <w:tcMar>
              <w:top w:w="100" w:type="dxa"/>
              <w:left w:w="100" w:type="dxa"/>
              <w:bottom w:w="100" w:type="dxa"/>
              <w:right w:w="100" w:type="dxa"/>
            </w:tcMar>
            <w:vAlign w:val="center"/>
          </w:tcPr>
          <w:p w14:paraId="710B9717" w14:textId="77777777" w:rsidR="00376825" w:rsidRDefault="00935BE5">
            <w:pPr>
              <w:jc w:val="center"/>
              <w:rPr>
                <w:b/>
                <w:sz w:val="34"/>
                <w:szCs w:val="34"/>
              </w:rPr>
            </w:pPr>
            <w:r>
              <w:rPr>
                <w:b/>
                <w:sz w:val="34"/>
                <w:szCs w:val="34"/>
              </w:rPr>
              <w:t xml:space="preserve">Give your opinion - even when </w:t>
            </w:r>
            <w:r>
              <w:rPr>
                <w:b/>
                <w:sz w:val="34"/>
                <w:szCs w:val="34"/>
              </w:rPr>
              <w:br/>
              <w:t>it’s not wanted</w:t>
            </w:r>
          </w:p>
        </w:tc>
      </w:tr>
    </w:tbl>
    <w:p w14:paraId="5B8DADD5" w14:textId="77777777" w:rsidR="00376825" w:rsidRDefault="00376825">
      <w:pPr>
        <w:spacing w:line="240" w:lineRule="auto"/>
        <w:rPr>
          <w:b/>
          <w:sz w:val="28"/>
          <w:szCs w:val="28"/>
        </w:rPr>
      </w:pPr>
    </w:p>
    <w:p w14:paraId="6552A3D6" w14:textId="77777777" w:rsidR="00376825" w:rsidRDefault="00376825">
      <w:pPr>
        <w:spacing w:line="240" w:lineRule="auto"/>
        <w:rPr>
          <w:b/>
          <w:sz w:val="28"/>
          <w:szCs w:val="28"/>
        </w:rPr>
      </w:pPr>
    </w:p>
    <w:p w14:paraId="2A8F1B18" w14:textId="77777777" w:rsidR="00376825" w:rsidRDefault="00376825">
      <w:pPr>
        <w:spacing w:line="240" w:lineRule="auto"/>
        <w:rPr>
          <w:b/>
          <w:sz w:val="28"/>
          <w:szCs w:val="28"/>
        </w:rPr>
      </w:pPr>
    </w:p>
    <w:p w14:paraId="4F0F28D5" w14:textId="77777777" w:rsidR="00376825" w:rsidRDefault="00376825">
      <w:pPr>
        <w:spacing w:line="240" w:lineRule="auto"/>
        <w:rPr>
          <w:b/>
          <w:sz w:val="28"/>
          <w:szCs w:val="28"/>
        </w:rPr>
      </w:pPr>
    </w:p>
    <w:p w14:paraId="139E474D" w14:textId="77777777" w:rsidR="00376825" w:rsidRDefault="00935BE5">
      <w:pPr>
        <w:rPr>
          <w:b/>
          <w:sz w:val="24"/>
          <w:szCs w:val="24"/>
        </w:rPr>
      </w:pPr>
      <w:r>
        <w:rPr>
          <w:b/>
          <w:sz w:val="24"/>
          <w:szCs w:val="24"/>
        </w:rPr>
        <w:t>ACTIVITY 3: Talk about an activity and demonstrate good active listening skills</w:t>
      </w:r>
    </w:p>
    <w:p w14:paraId="3A22193C" w14:textId="77777777" w:rsidR="00376825" w:rsidRDefault="00376825">
      <w:pPr>
        <w:rPr>
          <w:b/>
          <w:i/>
        </w:rPr>
      </w:pPr>
    </w:p>
    <w:p w14:paraId="492ED87B" w14:textId="77777777" w:rsidR="00376825" w:rsidRDefault="00935BE5">
      <w:r>
        <w:t>Ask the students to get into pairs. Person A will talk about the following:</w:t>
      </w:r>
    </w:p>
    <w:p w14:paraId="2533BDAD" w14:textId="77777777" w:rsidR="00376825" w:rsidRDefault="00376825"/>
    <w:p w14:paraId="4D006B44" w14:textId="77777777" w:rsidR="00376825" w:rsidRDefault="00935BE5">
      <w:pPr>
        <w:ind w:left="1440"/>
        <w:rPr>
          <w:b/>
        </w:rPr>
      </w:pPr>
      <w:r>
        <w:rPr>
          <w:b/>
        </w:rPr>
        <w:t xml:space="preserve">A) An activity they tried for the first time </w:t>
      </w:r>
      <w:r>
        <w:rPr>
          <w:b/>
        </w:rPr>
        <w:br/>
        <w:t xml:space="preserve">(for example, this could be a sport / hobby / helping out around the house / trying something new such as baking a cake) </w:t>
      </w:r>
    </w:p>
    <w:p w14:paraId="241FEC3E" w14:textId="77777777" w:rsidR="00376825" w:rsidRDefault="00376825"/>
    <w:p w14:paraId="77B6C682" w14:textId="5BD1F086" w:rsidR="00376825" w:rsidRDefault="00935BE5">
      <w:r>
        <w:t xml:space="preserve">Ask the person to talk about what the planned activity was supposed to be, what actually happened, the run-up to the event, what went well (or not so well) and what they enjoyed or didn’t enjoy about it. If they are comfortable, they can also talk about how this made them feel. </w:t>
      </w:r>
    </w:p>
    <w:p w14:paraId="39EA6E13" w14:textId="77777777" w:rsidR="00376825" w:rsidRDefault="00376825"/>
    <w:p w14:paraId="718DAAB0" w14:textId="77777777" w:rsidR="00376825" w:rsidRDefault="00935BE5">
      <w:pPr>
        <w:rPr>
          <w:b/>
          <w:sz w:val="24"/>
          <w:szCs w:val="24"/>
        </w:rPr>
      </w:pPr>
      <w:r>
        <w:t>The other person is going to listen carefully, demonstrating active listening skills. At the end, they will summarise what they thought about the activity and recommend another activity the person might like to try. Then they can swap over.</w:t>
      </w:r>
    </w:p>
    <w:p w14:paraId="62DA0F55" w14:textId="77777777" w:rsidR="00376825" w:rsidRDefault="00376825">
      <w:pPr>
        <w:shd w:val="clear" w:color="auto" w:fill="FFFFFF"/>
        <w:spacing w:before="240" w:after="240" w:line="256" w:lineRule="auto"/>
        <w:rPr>
          <w:b/>
          <w:sz w:val="24"/>
          <w:szCs w:val="24"/>
        </w:rPr>
      </w:pPr>
    </w:p>
    <w:p w14:paraId="628B1135" w14:textId="77777777" w:rsidR="00376825" w:rsidRDefault="00935BE5">
      <w:pPr>
        <w:shd w:val="clear" w:color="auto" w:fill="FFFFFF"/>
        <w:spacing w:before="240" w:after="240" w:line="256" w:lineRule="auto"/>
        <w:rPr>
          <w:b/>
          <w:sz w:val="24"/>
          <w:szCs w:val="24"/>
        </w:rPr>
      </w:pPr>
      <w:r>
        <w:rPr>
          <w:b/>
          <w:sz w:val="24"/>
          <w:szCs w:val="24"/>
        </w:rPr>
        <w:t>ACTIVITY 4: Asking open-ended questions</w:t>
      </w:r>
    </w:p>
    <w:p w14:paraId="0C201C96" w14:textId="77777777" w:rsidR="00376825" w:rsidRDefault="00376825">
      <w:pPr>
        <w:rPr>
          <w:b/>
        </w:rPr>
      </w:pPr>
    </w:p>
    <w:p w14:paraId="46F56369" w14:textId="77777777" w:rsidR="00376825" w:rsidRDefault="00935BE5">
      <w:r>
        <w:t>Asking open-ended questions can be an important skill for active listening. This activity can be done in a group circle or as pairs.</w:t>
      </w:r>
    </w:p>
    <w:p w14:paraId="4EF38078" w14:textId="77777777" w:rsidR="00376825" w:rsidRDefault="00376825"/>
    <w:p w14:paraId="6E9466D0" w14:textId="77777777" w:rsidR="00376825" w:rsidRDefault="00935BE5">
      <w:r>
        <w:t xml:space="preserve">Ask one student to get ready to talk about a subject and the other to ask open-ended questions. In their answer, they must repeat one key or important word that the other person has said in their previous response (e.g. nouns or adjectives not “if”, “but” and “which” etc!”). </w:t>
      </w:r>
    </w:p>
    <w:p w14:paraId="4E3936FE" w14:textId="77777777" w:rsidR="00376825" w:rsidRDefault="00376825"/>
    <w:p w14:paraId="03FF8AD0" w14:textId="200538E5" w:rsidR="00376825" w:rsidRDefault="00935BE5">
      <w:r>
        <w:t>Get the students into pairs. Ask Person 1 to think about any of the below topics. Again, they can be imaginary if they prefer!</w:t>
      </w:r>
    </w:p>
    <w:p w14:paraId="7D7D0D8C" w14:textId="77777777" w:rsidR="00376825" w:rsidRDefault="00376825"/>
    <w:p w14:paraId="417DB8B5" w14:textId="77777777" w:rsidR="00376825" w:rsidRDefault="00935BE5">
      <w:pPr>
        <w:numPr>
          <w:ilvl w:val="0"/>
          <w:numId w:val="4"/>
        </w:numPr>
        <w:ind w:left="1417"/>
        <w:rPr>
          <w:b/>
        </w:rPr>
      </w:pPr>
      <w:r>
        <w:rPr>
          <w:b/>
        </w:rPr>
        <w:t>What they did at the weekend</w:t>
      </w:r>
    </w:p>
    <w:p w14:paraId="0F23D38B" w14:textId="77777777" w:rsidR="00376825" w:rsidRDefault="00935BE5">
      <w:pPr>
        <w:numPr>
          <w:ilvl w:val="0"/>
          <w:numId w:val="4"/>
        </w:numPr>
        <w:ind w:left="1417"/>
        <w:rPr>
          <w:b/>
        </w:rPr>
      </w:pPr>
      <w:r>
        <w:rPr>
          <w:b/>
        </w:rPr>
        <w:t>The last time they practised a particular hobby</w:t>
      </w:r>
    </w:p>
    <w:p w14:paraId="6C774287" w14:textId="77777777" w:rsidR="00376825" w:rsidRDefault="00935BE5">
      <w:pPr>
        <w:numPr>
          <w:ilvl w:val="0"/>
          <w:numId w:val="4"/>
        </w:numPr>
        <w:ind w:left="1417"/>
        <w:rPr>
          <w:b/>
        </w:rPr>
      </w:pPr>
      <w:r>
        <w:rPr>
          <w:b/>
        </w:rPr>
        <w:t>How they travelled to school that morning</w:t>
      </w:r>
    </w:p>
    <w:p w14:paraId="36401660" w14:textId="77777777" w:rsidR="00376825" w:rsidRDefault="00376825"/>
    <w:p w14:paraId="53A738EA" w14:textId="77777777" w:rsidR="00376825" w:rsidRDefault="00935BE5">
      <w:r>
        <w:t>Person 1 begins with a statement about what they did including some key pieces of information - two sentences are ideal.</w:t>
      </w:r>
    </w:p>
    <w:p w14:paraId="513F5341" w14:textId="77777777" w:rsidR="00376825" w:rsidRDefault="00376825"/>
    <w:p w14:paraId="0569D42F" w14:textId="77777777" w:rsidR="00376825" w:rsidRDefault="00935BE5">
      <w:r>
        <w:t>Explain to the second person that they need to ask an open-ended question that doesn’t result in a one-word or “yes/no” answer (or something else very short).</w:t>
      </w:r>
    </w:p>
    <w:p w14:paraId="47FDD44F" w14:textId="77777777" w:rsidR="00376825" w:rsidRDefault="00376825"/>
    <w:p w14:paraId="7A81E3C8" w14:textId="1012D3F2" w:rsidR="00376825" w:rsidRDefault="00935BE5">
      <w:r>
        <w:t>Here’s an example of good use of open-ended questions, following the game:</w:t>
      </w:r>
    </w:p>
    <w:p w14:paraId="640C576E" w14:textId="77777777" w:rsidR="00376825" w:rsidRDefault="00376825"/>
    <w:p w14:paraId="488306D4" w14:textId="77777777" w:rsidR="00376825" w:rsidRDefault="00935BE5">
      <w:pPr>
        <w:rPr>
          <w:b/>
          <w:i/>
        </w:rPr>
      </w:pPr>
      <w:r>
        <w:t>Person 1</w:t>
      </w:r>
      <w:proofErr w:type="gramStart"/>
      <w:r>
        <w:t>:  “</w:t>
      </w:r>
      <w:proofErr w:type="gramEnd"/>
      <w:r>
        <w:rPr>
          <w:b/>
          <w:i/>
        </w:rPr>
        <w:t xml:space="preserve">Mum dropped me off in the car </w:t>
      </w:r>
      <w:r>
        <w:rPr>
          <w:b/>
          <w:i/>
          <w:color w:val="FF0000"/>
        </w:rPr>
        <w:t>this morning</w:t>
      </w:r>
      <w:r>
        <w:rPr>
          <w:b/>
          <w:i/>
        </w:rPr>
        <w:t xml:space="preserve">. Normally we have to leave at         </w:t>
      </w:r>
    </w:p>
    <w:p w14:paraId="65A9D41F" w14:textId="77777777" w:rsidR="00376825" w:rsidRDefault="00935BE5">
      <w:pPr>
        <w:rPr>
          <w:b/>
          <w:i/>
        </w:rPr>
      </w:pPr>
      <w:r>
        <w:rPr>
          <w:b/>
          <w:i/>
        </w:rPr>
        <w:t xml:space="preserve">                  8am but today we were late.”</w:t>
      </w:r>
    </w:p>
    <w:p w14:paraId="3F3B92B0" w14:textId="77777777" w:rsidR="00376825" w:rsidRDefault="00935BE5">
      <w:pPr>
        <w:rPr>
          <w:b/>
          <w:i/>
        </w:rPr>
      </w:pPr>
      <w:r>
        <w:t>Person 2: “</w:t>
      </w:r>
      <w:r>
        <w:rPr>
          <w:b/>
          <w:i/>
        </w:rPr>
        <w:t>Why were you late</w:t>
      </w:r>
      <w:r>
        <w:rPr>
          <w:b/>
          <w:i/>
          <w:color w:val="FF0000"/>
        </w:rPr>
        <w:t xml:space="preserve"> this morning</w:t>
      </w:r>
      <w:r>
        <w:rPr>
          <w:b/>
          <w:i/>
        </w:rPr>
        <w:t>?”</w:t>
      </w:r>
    </w:p>
    <w:p w14:paraId="6B773337" w14:textId="77777777" w:rsidR="00376825" w:rsidRDefault="00935BE5">
      <w:pPr>
        <w:rPr>
          <w:b/>
          <w:i/>
        </w:rPr>
      </w:pPr>
      <w:r>
        <w:lastRenderedPageBreak/>
        <w:t>Person 1: “</w:t>
      </w:r>
      <w:r>
        <w:rPr>
          <w:b/>
          <w:i/>
        </w:rPr>
        <w:t xml:space="preserve">We had to go back for my </w:t>
      </w:r>
      <w:r>
        <w:rPr>
          <w:b/>
          <w:i/>
          <w:color w:val="FF0000"/>
        </w:rPr>
        <w:t xml:space="preserve">sports </w:t>
      </w:r>
      <w:r>
        <w:rPr>
          <w:b/>
          <w:i/>
        </w:rPr>
        <w:t>kit because I left it on the dining table.”</w:t>
      </w:r>
    </w:p>
    <w:p w14:paraId="56F4B78B" w14:textId="77777777" w:rsidR="00376825" w:rsidRDefault="00935BE5">
      <w:pPr>
        <w:rPr>
          <w:b/>
          <w:i/>
        </w:rPr>
      </w:pPr>
      <w:r>
        <w:t xml:space="preserve">Person 2: </w:t>
      </w:r>
      <w:proofErr w:type="gramStart"/>
      <w:r>
        <w:rPr>
          <w:b/>
          <w:i/>
        </w:rPr>
        <w:t>So</w:t>
      </w:r>
      <w:proofErr w:type="gramEnd"/>
      <w:r>
        <w:rPr>
          <w:b/>
          <w:i/>
        </w:rPr>
        <w:t xml:space="preserve"> you have </w:t>
      </w:r>
      <w:r>
        <w:rPr>
          <w:b/>
          <w:i/>
          <w:color w:val="FF0000"/>
        </w:rPr>
        <w:t xml:space="preserve">sports </w:t>
      </w:r>
      <w:r>
        <w:rPr>
          <w:b/>
          <w:i/>
        </w:rPr>
        <w:t>today - do you prefer doing team or individual sports?</w:t>
      </w:r>
    </w:p>
    <w:p w14:paraId="0532455D" w14:textId="77777777" w:rsidR="00376825" w:rsidRDefault="00935BE5">
      <w:pPr>
        <w:rPr>
          <w:b/>
          <w:i/>
        </w:rPr>
      </w:pPr>
      <w:r>
        <w:t xml:space="preserve">Person 1: </w:t>
      </w:r>
      <w:r>
        <w:rPr>
          <w:b/>
          <w:i/>
        </w:rPr>
        <w:t xml:space="preserve">I think I like </w:t>
      </w:r>
      <w:r>
        <w:rPr>
          <w:b/>
          <w:i/>
          <w:color w:val="FF0000"/>
        </w:rPr>
        <w:t>team sports</w:t>
      </w:r>
      <w:r>
        <w:rPr>
          <w:b/>
          <w:i/>
        </w:rPr>
        <w:t xml:space="preserve"> because I’m less likely to get bored</w:t>
      </w:r>
    </w:p>
    <w:p w14:paraId="749BA98B" w14:textId="77777777" w:rsidR="00376825" w:rsidRDefault="00935BE5">
      <w:r>
        <w:t xml:space="preserve">Person 2: </w:t>
      </w:r>
      <w:r>
        <w:rPr>
          <w:b/>
          <w:i/>
        </w:rPr>
        <w:t xml:space="preserve">If you could try any new </w:t>
      </w:r>
      <w:r>
        <w:rPr>
          <w:b/>
          <w:i/>
          <w:color w:val="FF0000"/>
        </w:rPr>
        <w:t xml:space="preserve">team </w:t>
      </w:r>
      <w:proofErr w:type="gramStart"/>
      <w:r>
        <w:rPr>
          <w:b/>
          <w:i/>
          <w:color w:val="FF0000"/>
        </w:rPr>
        <w:t>sport</w:t>
      </w:r>
      <w:proofErr w:type="gramEnd"/>
      <w:r>
        <w:rPr>
          <w:b/>
          <w:i/>
          <w:color w:val="FF0000"/>
        </w:rPr>
        <w:t xml:space="preserve"> </w:t>
      </w:r>
      <w:r>
        <w:rPr>
          <w:b/>
          <w:i/>
        </w:rPr>
        <w:t>what would it be and why?</w:t>
      </w:r>
    </w:p>
    <w:p w14:paraId="12C43282" w14:textId="77777777" w:rsidR="00376825" w:rsidRDefault="00376825"/>
    <w:p w14:paraId="0BD26631" w14:textId="77777777" w:rsidR="00376825" w:rsidRDefault="00376825"/>
    <w:p w14:paraId="21A72BC9" w14:textId="77777777" w:rsidR="00376825" w:rsidRDefault="00935BE5">
      <w:r>
        <w:t>Here’s an example of how using more closed questions can shut down the game:</w:t>
      </w:r>
    </w:p>
    <w:p w14:paraId="25478A86" w14:textId="77777777" w:rsidR="00376825" w:rsidRDefault="00376825"/>
    <w:p w14:paraId="4499FB9D" w14:textId="77777777" w:rsidR="00376825" w:rsidRDefault="00935BE5">
      <w:r>
        <w:t xml:space="preserve">Person 1:  </w:t>
      </w:r>
      <w:proofErr w:type="spellStart"/>
      <w:r>
        <w:t>e.g</w:t>
      </w:r>
      <w:proofErr w:type="spellEnd"/>
      <w:r>
        <w:t>: “</w:t>
      </w:r>
      <w:r>
        <w:rPr>
          <w:b/>
          <w:i/>
        </w:rPr>
        <w:t xml:space="preserve">This weekend I went to the </w:t>
      </w:r>
      <w:r>
        <w:rPr>
          <w:b/>
          <w:i/>
          <w:color w:val="FF0000"/>
        </w:rPr>
        <w:t>cinema</w:t>
      </w:r>
      <w:r>
        <w:rPr>
          <w:b/>
          <w:i/>
        </w:rPr>
        <w:t xml:space="preserve"> with my friends</w:t>
      </w:r>
      <w:r>
        <w:t>”</w:t>
      </w:r>
    </w:p>
    <w:p w14:paraId="62569412" w14:textId="77777777" w:rsidR="00376825" w:rsidRDefault="00935BE5">
      <w:r>
        <w:t xml:space="preserve">Person 2: </w:t>
      </w:r>
      <w:r>
        <w:rPr>
          <w:b/>
          <w:i/>
        </w:rPr>
        <w:t xml:space="preserve">“Ah you went to the </w:t>
      </w:r>
      <w:r>
        <w:rPr>
          <w:b/>
          <w:i/>
          <w:color w:val="FF0000"/>
        </w:rPr>
        <w:t>cinema</w:t>
      </w:r>
      <w:r>
        <w:rPr>
          <w:b/>
          <w:i/>
        </w:rPr>
        <w:t xml:space="preserve"> - what film did you see?”</w:t>
      </w:r>
    </w:p>
    <w:p w14:paraId="2E7B4ECE" w14:textId="77777777" w:rsidR="00376825" w:rsidRDefault="00935BE5">
      <w:pPr>
        <w:rPr>
          <w:b/>
          <w:i/>
        </w:rPr>
      </w:pPr>
      <w:r>
        <w:t>Person 1: “</w:t>
      </w:r>
      <w:r>
        <w:rPr>
          <w:b/>
          <w:i/>
        </w:rPr>
        <w:t xml:space="preserve">I went to see </w:t>
      </w:r>
      <w:r>
        <w:rPr>
          <w:b/>
          <w:i/>
          <w:color w:val="FF0000"/>
        </w:rPr>
        <w:t>Wicked</w:t>
      </w:r>
      <w:r>
        <w:rPr>
          <w:b/>
          <w:i/>
        </w:rPr>
        <w:t>”</w:t>
      </w:r>
    </w:p>
    <w:p w14:paraId="4B8B0DA0" w14:textId="77777777" w:rsidR="00376825" w:rsidRDefault="00935BE5">
      <w:pPr>
        <w:rPr>
          <w:b/>
          <w:i/>
        </w:rPr>
      </w:pPr>
      <w:r>
        <w:t xml:space="preserve">Person 2: </w:t>
      </w:r>
      <w:r>
        <w:rPr>
          <w:b/>
          <w:i/>
        </w:rPr>
        <w:t xml:space="preserve">“Was </w:t>
      </w:r>
      <w:r>
        <w:rPr>
          <w:b/>
          <w:i/>
          <w:color w:val="FF0000"/>
        </w:rPr>
        <w:t xml:space="preserve">Wicked </w:t>
      </w:r>
      <w:r>
        <w:rPr>
          <w:b/>
          <w:i/>
        </w:rPr>
        <w:t>good?”</w:t>
      </w:r>
    </w:p>
    <w:p w14:paraId="30969655" w14:textId="77777777" w:rsidR="00376825" w:rsidRDefault="00935BE5">
      <w:pPr>
        <w:rPr>
          <w:b/>
          <w:i/>
        </w:rPr>
      </w:pPr>
      <w:r>
        <w:t>Person 1</w:t>
      </w:r>
      <w:proofErr w:type="gramStart"/>
      <w:r>
        <w:t xml:space="preserve">:  </w:t>
      </w:r>
      <w:r>
        <w:rPr>
          <w:b/>
          <w:i/>
        </w:rPr>
        <w:t>“</w:t>
      </w:r>
      <w:proofErr w:type="gramEnd"/>
      <w:r>
        <w:rPr>
          <w:b/>
          <w:i/>
        </w:rPr>
        <w:t xml:space="preserve">Yes” </w:t>
      </w:r>
    </w:p>
    <w:p w14:paraId="1C12013D" w14:textId="77777777" w:rsidR="00376825" w:rsidRDefault="00376825"/>
    <w:p w14:paraId="79C64A23" w14:textId="77777777" w:rsidR="00376825" w:rsidRDefault="00376825"/>
    <w:p w14:paraId="47171DC5" w14:textId="77777777" w:rsidR="00376825" w:rsidRDefault="00935BE5">
      <w:r>
        <w:t>At this point, Person 1 would be out because they elicited a one-word answer. It’s also very difficult to build another question just around the response “Yes.” A better thing to say might be “</w:t>
      </w:r>
      <w:r>
        <w:rPr>
          <w:b/>
          <w:i/>
        </w:rPr>
        <w:t>What did you enjoy most about seeing Wicked?</w:t>
      </w:r>
      <w:r>
        <w:t xml:space="preserve">” </w:t>
      </w:r>
    </w:p>
    <w:p w14:paraId="5CDDEE8C" w14:textId="77777777" w:rsidR="00376825" w:rsidRDefault="00376825"/>
    <w:p w14:paraId="491564D9" w14:textId="77777777" w:rsidR="00376825" w:rsidRDefault="00376825">
      <w:pPr>
        <w:rPr>
          <w:color w:val="0C0C0C"/>
          <w:highlight w:val="white"/>
        </w:rPr>
      </w:pPr>
    </w:p>
    <w:tbl>
      <w:tblPr>
        <w:tblStyle w:val="a1"/>
        <w:tblpPr w:leftFromText="180" w:rightFromText="180" w:topFromText="180" w:bottomFromText="180" w:vertAnchor="text"/>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15"/>
      </w:tblGrid>
      <w:tr w:rsidR="00376825" w14:paraId="003DB643" w14:textId="77777777">
        <w:trPr>
          <w:trHeight w:val="825"/>
        </w:trPr>
        <w:tc>
          <w:tcPr>
            <w:tcW w:w="9015" w:type="dxa"/>
            <w:tcBorders>
              <w:top w:val="single" w:sz="12" w:space="0" w:color="207ABB"/>
              <w:left w:val="single" w:sz="12" w:space="0" w:color="207ABB"/>
              <w:bottom w:val="single" w:sz="12" w:space="0" w:color="207ABB"/>
              <w:right w:val="single" w:sz="12" w:space="0" w:color="207ABB"/>
            </w:tcBorders>
          </w:tcPr>
          <w:p w14:paraId="54CAB990" w14:textId="77777777" w:rsidR="00376825" w:rsidRDefault="00935BE5">
            <w:r>
              <w:rPr>
                <w:b/>
              </w:rPr>
              <w:t>Extension:</w:t>
            </w:r>
            <w:r>
              <w:t xml:space="preserve"> </w:t>
            </w:r>
            <w:r>
              <w:br/>
              <w:t>You could make this game harder by disallowing questions that prompt one-word answers as well as “yes/no” responses.</w:t>
            </w:r>
          </w:p>
        </w:tc>
      </w:tr>
    </w:tbl>
    <w:p w14:paraId="5A85DFDC" w14:textId="77777777" w:rsidR="00376825" w:rsidRDefault="00376825">
      <w:pPr>
        <w:rPr>
          <w:color w:val="0C0C0C"/>
          <w:highlight w:val="white"/>
        </w:rPr>
      </w:pPr>
    </w:p>
    <w:p w14:paraId="5CE9EB9D" w14:textId="77777777" w:rsidR="00376825" w:rsidRDefault="00376825"/>
    <w:sectPr w:rsidR="00376825" w:rsidSect="009B6BF0">
      <w:footerReference w:type="default" r:id="rId16"/>
      <w:pgSz w:w="11909" w:h="16834"/>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9ECA8" w14:textId="77777777" w:rsidR="00D55107" w:rsidRDefault="00D55107">
      <w:pPr>
        <w:spacing w:line="240" w:lineRule="auto"/>
      </w:pPr>
      <w:r>
        <w:separator/>
      </w:r>
    </w:p>
  </w:endnote>
  <w:endnote w:type="continuationSeparator" w:id="0">
    <w:p w14:paraId="5459B3C4" w14:textId="77777777" w:rsidR="00D55107" w:rsidRDefault="00D551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D6E1E" w14:textId="77777777" w:rsidR="00376825" w:rsidRDefault="00935BE5">
    <w:r>
      <w:rPr>
        <w:noProof/>
      </w:rPr>
      <w:drawing>
        <wp:anchor distT="114300" distB="114300" distL="114300" distR="114300" simplePos="0" relativeHeight="251658240" behindDoc="1" locked="0" layoutInCell="1" hidden="0" allowOverlap="1" wp14:anchorId="15CA96DC" wp14:editId="180A2AD3">
          <wp:simplePos x="0" y="0"/>
          <wp:positionH relativeFrom="column">
            <wp:posOffset>2336963</wp:posOffset>
          </wp:positionH>
          <wp:positionV relativeFrom="paragraph">
            <wp:posOffset>-152399</wp:posOffset>
          </wp:positionV>
          <wp:extent cx="1056399" cy="424988"/>
          <wp:effectExtent l="0" t="0" r="0" b="0"/>
          <wp:wrapNone/>
          <wp:docPr id="190035669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56399" cy="42498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0CEE0" w14:textId="77777777" w:rsidR="00D55107" w:rsidRDefault="00D55107">
      <w:pPr>
        <w:spacing w:line="240" w:lineRule="auto"/>
      </w:pPr>
      <w:r>
        <w:separator/>
      </w:r>
    </w:p>
  </w:footnote>
  <w:footnote w:type="continuationSeparator" w:id="0">
    <w:p w14:paraId="582D895D" w14:textId="77777777" w:rsidR="00D55107" w:rsidRDefault="00D551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6FAA"/>
    <w:multiLevelType w:val="multilevel"/>
    <w:tmpl w:val="42261CC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1BC33A9"/>
    <w:multiLevelType w:val="multilevel"/>
    <w:tmpl w:val="4536AF9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3251879"/>
    <w:multiLevelType w:val="multilevel"/>
    <w:tmpl w:val="31169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3C86739"/>
    <w:multiLevelType w:val="multilevel"/>
    <w:tmpl w:val="7E26D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26242646">
    <w:abstractNumId w:val="3"/>
  </w:num>
  <w:num w:numId="2" w16cid:durableId="1582250618">
    <w:abstractNumId w:val="0"/>
  </w:num>
  <w:num w:numId="3" w16cid:durableId="1487892804">
    <w:abstractNumId w:val="2"/>
  </w:num>
  <w:num w:numId="4" w16cid:durableId="17977191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825"/>
    <w:rsid w:val="00031115"/>
    <w:rsid w:val="000B35BC"/>
    <w:rsid w:val="0010777E"/>
    <w:rsid w:val="00123256"/>
    <w:rsid w:val="00180AE0"/>
    <w:rsid w:val="0020162F"/>
    <w:rsid w:val="00245F4A"/>
    <w:rsid w:val="002F7634"/>
    <w:rsid w:val="00376825"/>
    <w:rsid w:val="003E5C4F"/>
    <w:rsid w:val="003F5954"/>
    <w:rsid w:val="004B03AF"/>
    <w:rsid w:val="004C5B69"/>
    <w:rsid w:val="005B17C2"/>
    <w:rsid w:val="005F3238"/>
    <w:rsid w:val="0064530B"/>
    <w:rsid w:val="00672AFF"/>
    <w:rsid w:val="006F2437"/>
    <w:rsid w:val="00723E17"/>
    <w:rsid w:val="007244F7"/>
    <w:rsid w:val="007D2DF4"/>
    <w:rsid w:val="00807908"/>
    <w:rsid w:val="00935BE5"/>
    <w:rsid w:val="00972481"/>
    <w:rsid w:val="0098499C"/>
    <w:rsid w:val="009B6BF0"/>
    <w:rsid w:val="00A40821"/>
    <w:rsid w:val="00D55107"/>
    <w:rsid w:val="00DB3111"/>
    <w:rsid w:val="00E45BD5"/>
    <w:rsid w:val="00E91AED"/>
    <w:rsid w:val="00F17D37"/>
    <w:rsid w:val="00F40F55"/>
    <w:rsid w:val="00F830CF"/>
    <w:rsid w:val="00F966F4"/>
    <w:rsid w:val="00FF04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337E2"/>
  <w15:docId w15:val="{AA6B1B17-201F-40AC-886F-E1776242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F7634"/>
    <w:pPr>
      <w:tabs>
        <w:tab w:val="center" w:pos="4513"/>
        <w:tab w:val="right" w:pos="9026"/>
      </w:tabs>
      <w:spacing w:line="240" w:lineRule="auto"/>
    </w:pPr>
  </w:style>
  <w:style w:type="character" w:customStyle="1" w:styleId="HeaderChar">
    <w:name w:val="Header Char"/>
    <w:basedOn w:val="DefaultParagraphFont"/>
    <w:link w:val="Header"/>
    <w:uiPriority w:val="99"/>
    <w:rsid w:val="002F7634"/>
  </w:style>
  <w:style w:type="paragraph" w:styleId="Footer">
    <w:name w:val="footer"/>
    <w:basedOn w:val="Normal"/>
    <w:link w:val="FooterChar"/>
    <w:uiPriority w:val="99"/>
    <w:unhideWhenUsed/>
    <w:rsid w:val="002F7634"/>
    <w:pPr>
      <w:tabs>
        <w:tab w:val="center" w:pos="4513"/>
        <w:tab w:val="right" w:pos="9026"/>
      </w:tabs>
      <w:spacing w:line="240" w:lineRule="auto"/>
    </w:pPr>
  </w:style>
  <w:style w:type="character" w:customStyle="1" w:styleId="FooterChar">
    <w:name w:val="Footer Char"/>
    <w:basedOn w:val="DefaultParagraphFont"/>
    <w:link w:val="Footer"/>
    <w:uiPriority w:val="99"/>
    <w:rsid w:val="002F7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youtube.com/watch?v=t685WM5R6aM" TargetMode="External"/><Relationship Id="rId13" Type="http://schemas.openxmlformats.org/officeDocument/2006/relationships/hyperlink" Target="https://www.youtube.com/watch?v=0IaNR8YGdow&amp;t=4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youtube.com/watch?v=fkTucawea-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3LtO3P7vRtU" TargetMode="External"/><Relationship Id="rId5" Type="http://schemas.openxmlformats.org/officeDocument/2006/relationships/footnotes" Target="footnotes.xml"/><Relationship Id="rId15" Type="http://schemas.openxmlformats.org/officeDocument/2006/relationships/hyperlink" Target="https://www.youtube.com/watch?v=6sNn7g99JEI" TargetMode="External"/><Relationship Id="rId10" Type="http://schemas.openxmlformats.org/officeDocument/2006/relationships/hyperlink" Target="https://www.youtube.com/watch?v=EZGXCDJATDs" TargetMode="External"/><Relationship Id="rId4" Type="http://schemas.openxmlformats.org/officeDocument/2006/relationships/webSettings" Target="webSettings.xml"/><Relationship Id="rId9" Type="http://schemas.openxmlformats.org/officeDocument/2006/relationships/hyperlink" Target="https://www.youtube.com/shorts/2tmnIVVi2d8" TargetMode="External"/><Relationship Id="rId14" Type="http://schemas.openxmlformats.org/officeDocument/2006/relationships/hyperlink" Target="https://www.youtube.com/watch?v=PZ45EyEHIf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1111</Words>
  <Characters>5947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 Virbauskaite</dc:creator>
  <cp:lastModifiedBy>Imogen Barber</cp:lastModifiedBy>
  <cp:revision>10</cp:revision>
  <cp:lastPrinted>2025-02-04T10:02:00Z</cp:lastPrinted>
  <dcterms:created xsi:type="dcterms:W3CDTF">2025-02-04T11:02:00Z</dcterms:created>
  <dcterms:modified xsi:type="dcterms:W3CDTF">2025-02-05T08:27:00Z</dcterms:modified>
</cp:coreProperties>
</file>